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EE0C83" w:rsidRPr="00002854">
      <w:pPr>
        <w:ind w:firstLine="567"/>
        <w:jc w:val="center"/>
        <w:rPr>
          <w:b/>
          <w:sz w:val="28"/>
          <w:szCs w:val="28"/>
        </w:rPr>
      </w:pPr>
      <w:r w:rsidRPr="00002854">
        <w:rPr>
          <w:b/>
          <w:sz w:val="28"/>
          <w:szCs w:val="28"/>
        </w:rPr>
        <w:t>РЕШЕНИЕ</w:t>
      </w:r>
    </w:p>
    <w:p w:rsidR="00EE0C83" w:rsidRPr="00002854">
      <w:pPr>
        <w:ind w:firstLine="567"/>
        <w:jc w:val="center"/>
        <w:rPr>
          <w:b/>
          <w:sz w:val="28"/>
          <w:szCs w:val="28"/>
        </w:rPr>
      </w:pPr>
      <w:r w:rsidRPr="00002854">
        <w:rPr>
          <w:b/>
          <w:sz w:val="28"/>
          <w:szCs w:val="28"/>
        </w:rPr>
        <w:t>ИМЕНЕМ РОССИЙСКОЙ ФЕДЕРАЦИИ</w:t>
      </w:r>
    </w:p>
    <w:p w:rsidR="00EE0C83" w:rsidRPr="004204BA">
      <w:pPr>
        <w:ind w:firstLine="567"/>
        <w:jc w:val="center"/>
        <w:rPr>
          <w:b/>
          <w:sz w:val="14"/>
          <w:szCs w:val="28"/>
        </w:rPr>
      </w:pPr>
    </w:p>
    <w:p w:rsidR="00EE0C83" w:rsidRPr="00002854" w:rsidP="002844A1">
      <w:pPr>
        <w:jc w:val="both"/>
        <w:rPr>
          <w:sz w:val="28"/>
          <w:szCs w:val="28"/>
        </w:rPr>
      </w:pPr>
      <w:r w:rsidRPr="00002854">
        <w:rPr>
          <w:sz w:val="28"/>
          <w:szCs w:val="28"/>
        </w:rPr>
        <w:t xml:space="preserve">г.Ханты-Мансийск                                                            </w:t>
      </w:r>
      <w:r w:rsidRPr="00002854" w:rsidR="00BB5BEF">
        <w:rPr>
          <w:sz w:val="28"/>
          <w:szCs w:val="28"/>
        </w:rPr>
        <w:t xml:space="preserve">        </w:t>
      </w:r>
      <w:r w:rsidR="00002854">
        <w:rPr>
          <w:sz w:val="28"/>
          <w:szCs w:val="28"/>
        </w:rPr>
        <w:t xml:space="preserve">      </w:t>
      </w:r>
      <w:r w:rsidRPr="00002854">
        <w:rPr>
          <w:sz w:val="28"/>
          <w:szCs w:val="28"/>
        </w:rPr>
        <w:t xml:space="preserve"> </w:t>
      </w:r>
      <w:r w:rsidR="00575B34">
        <w:rPr>
          <w:sz w:val="28"/>
          <w:szCs w:val="28"/>
        </w:rPr>
        <w:t>01 июл</w:t>
      </w:r>
      <w:r w:rsidR="00A80C5D">
        <w:rPr>
          <w:sz w:val="28"/>
          <w:szCs w:val="28"/>
        </w:rPr>
        <w:t>я</w:t>
      </w:r>
      <w:r w:rsidRPr="00002854" w:rsidR="008E6B94">
        <w:rPr>
          <w:sz w:val="28"/>
          <w:szCs w:val="28"/>
        </w:rPr>
        <w:t xml:space="preserve"> 202</w:t>
      </w:r>
      <w:r w:rsidRPr="00002854" w:rsidR="00313D0B">
        <w:rPr>
          <w:sz w:val="28"/>
          <w:szCs w:val="28"/>
        </w:rPr>
        <w:t>6</w:t>
      </w:r>
      <w:r w:rsidRPr="00002854">
        <w:rPr>
          <w:sz w:val="28"/>
          <w:szCs w:val="28"/>
        </w:rPr>
        <w:t xml:space="preserve"> года</w:t>
      </w:r>
    </w:p>
    <w:p w:rsidR="00EE0C83" w:rsidRPr="004204BA" w:rsidP="002844A1">
      <w:pPr>
        <w:ind w:firstLine="567"/>
        <w:jc w:val="both"/>
        <w:rPr>
          <w:sz w:val="14"/>
          <w:szCs w:val="28"/>
        </w:rPr>
      </w:pPr>
    </w:p>
    <w:p w:rsidR="00D33FB6" w:rsidRPr="00575B34" w:rsidP="00D33FB6">
      <w:pPr>
        <w:pStyle w:val="BodyText2"/>
        <w:shd w:val="clear" w:color="auto" w:fill="FFFFFF"/>
        <w:spacing w:after="0" w:line="240" w:lineRule="auto"/>
        <w:ind w:firstLine="567"/>
        <w:jc w:val="both"/>
        <w:rPr>
          <w:sz w:val="28"/>
          <w:szCs w:val="28"/>
        </w:rPr>
      </w:pPr>
      <w:r w:rsidRPr="00575B34">
        <w:rPr>
          <w:sz w:val="28"/>
          <w:szCs w:val="28"/>
        </w:rPr>
        <w:t>Мировой судья судебного участка №4 Ханты-Мансийского судебного района ХМАО-Югры Горленко Е.В., исполняющий обязанности мирового судьи судебного участка №1 Ханты-Мансийского судебного района ХМАО-Югры,</w:t>
      </w:r>
    </w:p>
    <w:p w:rsidR="00575B34" w:rsidRPr="00575B34" w:rsidP="00575B34">
      <w:pPr>
        <w:pStyle w:val="BodyText2"/>
        <w:shd w:val="clear" w:color="auto" w:fill="FFFFFF"/>
        <w:spacing w:after="0" w:line="240" w:lineRule="auto"/>
        <w:ind w:firstLine="567"/>
        <w:jc w:val="both"/>
        <w:rPr>
          <w:sz w:val="28"/>
          <w:szCs w:val="28"/>
        </w:rPr>
      </w:pPr>
      <w:r w:rsidRPr="00D33FB6">
        <w:rPr>
          <w:sz w:val="28"/>
          <w:szCs w:val="28"/>
        </w:rPr>
        <w:t xml:space="preserve">рассмотрев в порядке упрощённого производства гражданское дело </w:t>
      </w:r>
      <w:r w:rsidRPr="001B2654">
        <w:rPr>
          <w:sz w:val="28"/>
          <w:szCs w:val="28"/>
        </w:rPr>
        <w:t>№ 2-</w:t>
      </w:r>
      <w:r w:rsidR="00903C02">
        <w:rPr>
          <w:sz w:val="28"/>
          <w:szCs w:val="28"/>
        </w:rPr>
        <w:t>***</w:t>
      </w:r>
      <w:r w:rsidRPr="001B2654">
        <w:rPr>
          <w:sz w:val="28"/>
          <w:szCs w:val="28"/>
        </w:rPr>
        <w:t>-280</w:t>
      </w:r>
      <w:r w:rsidR="00D33FB6">
        <w:rPr>
          <w:sz w:val="28"/>
          <w:szCs w:val="28"/>
        </w:rPr>
        <w:t>1</w:t>
      </w:r>
      <w:r w:rsidRPr="001B2654">
        <w:rPr>
          <w:sz w:val="28"/>
          <w:szCs w:val="28"/>
        </w:rPr>
        <w:t xml:space="preserve">/2026 по иску </w:t>
      </w:r>
      <w:r w:rsidRPr="00575B34">
        <w:rPr>
          <w:sz w:val="28"/>
          <w:szCs w:val="28"/>
        </w:rPr>
        <w:t xml:space="preserve">Югорского фонда капитального ремонта многоквартирных домов (ИНН 8601999247, ОГРН 1138600001693) к Белоногову </w:t>
      </w:r>
      <w:r w:rsidR="00903C02">
        <w:rPr>
          <w:sz w:val="28"/>
          <w:szCs w:val="28"/>
        </w:rPr>
        <w:t>А.С.</w:t>
      </w:r>
      <w:r w:rsidRPr="00575B34">
        <w:rPr>
          <w:sz w:val="28"/>
          <w:szCs w:val="28"/>
        </w:rPr>
        <w:t xml:space="preserve"> (СНИЛС </w:t>
      </w:r>
      <w:r w:rsidR="00903C02">
        <w:rPr>
          <w:sz w:val="28"/>
          <w:szCs w:val="28"/>
        </w:rPr>
        <w:t>***</w:t>
      </w:r>
      <w:r w:rsidRPr="00575B34">
        <w:rPr>
          <w:sz w:val="28"/>
          <w:szCs w:val="28"/>
        </w:rPr>
        <w:t>) о взыскании задолженности по взносам на капитальный ремонт общего имущества в многоквартирном доме,</w:t>
      </w:r>
    </w:p>
    <w:p w:rsidR="00575B34" w:rsidRPr="00575B34" w:rsidP="00575B34">
      <w:pPr>
        <w:ind w:firstLine="567"/>
        <w:jc w:val="center"/>
        <w:rPr>
          <w:b/>
          <w:sz w:val="28"/>
          <w:szCs w:val="28"/>
        </w:rPr>
      </w:pPr>
    </w:p>
    <w:p w:rsidR="00575B34" w:rsidRPr="00575B34" w:rsidP="00575B34">
      <w:pPr>
        <w:ind w:firstLine="567"/>
        <w:jc w:val="center"/>
        <w:rPr>
          <w:b/>
          <w:sz w:val="28"/>
          <w:szCs w:val="28"/>
        </w:rPr>
      </w:pPr>
      <w:r w:rsidRPr="00575B34">
        <w:rPr>
          <w:b/>
          <w:sz w:val="28"/>
          <w:szCs w:val="28"/>
        </w:rPr>
        <w:t>УСТАНОВИЛ:</w:t>
      </w:r>
    </w:p>
    <w:p w:rsidR="00575B34" w:rsidRPr="00575B34" w:rsidP="00575B34">
      <w:pPr>
        <w:pStyle w:val="BodyText2"/>
        <w:shd w:val="clear" w:color="auto" w:fill="FFFFFF"/>
        <w:spacing w:after="0" w:line="240" w:lineRule="auto"/>
        <w:ind w:firstLine="567"/>
        <w:jc w:val="both"/>
        <w:rPr>
          <w:sz w:val="28"/>
          <w:szCs w:val="28"/>
        </w:rPr>
      </w:pP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 xml:space="preserve">Югорский фонд капитального ремонта многоквартирных домов обратился в суд с иском к Белоногову А.С. о взыскании задолженности по взносам на капитальный ремонт общего имущества в многоквартирном доме, расположенном по адресу: г. Ханты-Мансийск, ул. </w:t>
      </w:r>
      <w:r w:rsidR="00903C02">
        <w:rPr>
          <w:sz w:val="28"/>
          <w:szCs w:val="28"/>
        </w:rPr>
        <w:t>***</w:t>
      </w:r>
      <w:r w:rsidRPr="00575B34">
        <w:rPr>
          <w:sz w:val="28"/>
          <w:szCs w:val="28"/>
        </w:rPr>
        <w:t xml:space="preserve">, д. </w:t>
      </w:r>
      <w:r w:rsidR="00903C02">
        <w:rPr>
          <w:sz w:val="28"/>
          <w:szCs w:val="28"/>
        </w:rPr>
        <w:t>***</w:t>
      </w:r>
      <w:r w:rsidRPr="00575B34">
        <w:rPr>
          <w:sz w:val="28"/>
          <w:szCs w:val="28"/>
        </w:rPr>
        <w:t xml:space="preserve">, пом. </w:t>
      </w:r>
      <w:r w:rsidR="00903C02">
        <w:rPr>
          <w:sz w:val="28"/>
          <w:szCs w:val="28"/>
        </w:rPr>
        <w:t>***</w:t>
      </w:r>
      <w:r w:rsidRPr="00575B34">
        <w:rPr>
          <w:sz w:val="28"/>
          <w:szCs w:val="28"/>
        </w:rPr>
        <w:t>, за период с 01.12.2021 по 31.07.2025 в размере 32 826,52 руб., пеней за просрочку уплаты взносов за период с 04.12.2021 по 21.07.2025 в размере 7 899,29 руб., а также расходов по уплате государственной пошлины в размере 4 000 руб.</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 xml:space="preserve">В обоснование иска указано, что ответчик является собственником указанного помещения (площадью 56,10 </w:t>
      </w:r>
      <w:r w:rsidRPr="00575B34">
        <w:rPr>
          <w:sz w:val="28"/>
          <w:szCs w:val="28"/>
        </w:rPr>
        <w:t>кв.м</w:t>
      </w:r>
      <w:r w:rsidRPr="00575B34">
        <w:rPr>
          <w:sz w:val="28"/>
          <w:szCs w:val="28"/>
        </w:rPr>
        <w:t>) с 28.07.2013, в связи с чем обязан уплачивать взносы на капитальный ремонт. Фонд является региональным оператором, поскольку собственники помещений в многоквартирном доме не выбрали способ формирования фонда капитального ремонта. Ответчик взносы не уплачивал, в результате чего образовалась задолженность. Ранее Фонд обращался с заявлением о вынесении судебного приказа, который был отменён определением мирового судьи от 29.09.2025 в связи с поступлением возражений должника.</w:t>
      </w:r>
    </w:p>
    <w:p w:rsidR="00575B34" w:rsidP="00575B34">
      <w:pPr>
        <w:pStyle w:val="BodyText2"/>
        <w:shd w:val="clear" w:color="auto" w:fill="FFFFFF"/>
        <w:spacing w:after="0" w:line="240" w:lineRule="auto"/>
        <w:ind w:firstLine="567"/>
        <w:jc w:val="both"/>
        <w:rPr>
          <w:sz w:val="28"/>
          <w:szCs w:val="28"/>
        </w:rPr>
      </w:pPr>
      <w:r w:rsidRPr="00575B34">
        <w:rPr>
          <w:sz w:val="28"/>
          <w:szCs w:val="28"/>
        </w:rPr>
        <w:t xml:space="preserve">Исковое заявление поступило в суд 27.04.2026. Дело принято к производству и назначено к рассмотрению в порядке упрощённого производства. Копия определения направлена сторонам. Стороны также извещены публично (сайт суда). </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От ответчика поступили письменные возражения, в которых заявлено о пропуске истцом срока исковой давности по требованиям за период до марта 2023 года, а также представлен самостоятельный расчёт задолженности и пеней в пределах срока исковой давности.</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Исследовав письменные материалы дела, суд приходит к следующему.</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 xml:space="preserve">В соответствии со ст. 210 ГК РФ собственник несёт бремя </w:t>
      </w:r>
      <w:r w:rsidRPr="00575B34">
        <w:rPr>
          <w:sz w:val="28"/>
          <w:szCs w:val="28"/>
        </w:rPr>
        <w:t>содержания</w:t>
      </w:r>
      <w:r w:rsidRPr="00575B34">
        <w:rPr>
          <w:sz w:val="28"/>
          <w:szCs w:val="28"/>
        </w:rPr>
        <w:t xml:space="preserve"> принадлежащего ему имущества. Согласно ст. 30, 158 ЖК РФ собственник помещения в многоквартирном доме обязан нести расходы на содержание общего имущества, в том числе уплачивать взносы на капитальный ремонт.</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 xml:space="preserve">Факт принадлежности ответчику на праве собственности помещения № </w:t>
      </w:r>
      <w:r w:rsidR="00903C02">
        <w:rPr>
          <w:sz w:val="28"/>
          <w:szCs w:val="28"/>
        </w:rPr>
        <w:t>***</w:t>
      </w:r>
      <w:r w:rsidRPr="00575B34">
        <w:rPr>
          <w:sz w:val="28"/>
          <w:szCs w:val="28"/>
        </w:rPr>
        <w:t xml:space="preserve">, </w:t>
      </w:r>
      <w:r w:rsidRPr="00575B34">
        <w:rPr>
          <w:sz w:val="28"/>
          <w:szCs w:val="28"/>
        </w:rPr>
        <w:t xml:space="preserve">расположенного по адресу: г. Ханты-Мансийск, ул. </w:t>
      </w:r>
      <w:r w:rsidR="00903C02">
        <w:rPr>
          <w:sz w:val="28"/>
          <w:szCs w:val="28"/>
        </w:rPr>
        <w:t>***</w:t>
      </w:r>
      <w:r w:rsidRPr="00575B34">
        <w:rPr>
          <w:sz w:val="28"/>
          <w:szCs w:val="28"/>
        </w:rPr>
        <w:t xml:space="preserve">, д. </w:t>
      </w:r>
      <w:r w:rsidR="00903C02">
        <w:rPr>
          <w:sz w:val="28"/>
          <w:szCs w:val="28"/>
        </w:rPr>
        <w:t>***</w:t>
      </w:r>
      <w:r w:rsidRPr="00575B34">
        <w:rPr>
          <w:sz w:val="28"/>
          <w:szCs w:val="28"/>
        </w:rPr>
        <w:t xml:space="preserve">, площадью 56,10 </w:t>
      </w:r>
      <w:r w:rsidRPr="00575B34">
        <w:rPr>
          <w:sz w:val="28"/>
          <w:szCs w:val="28"/>
        </w:rPr>
        <w:t>кв.м</w:t>
      </w:r>
      <w:r w:rsidRPr="00575B34">
        <w:rPr>
          <w:sz w:val="28"/>
          <w:szCs w:val="28"/>
        </w:rPr>
        <w:t>, подтверждается выпиской из Единого государственного реестра недвижимости (дата регистрации права – 28.07.2013). Обязанность по уплате взносов на капитальный ремонт возникла у ответчика с момента возникновения права собственности, но не позднее сроков, установленных региональной программой капитального ремонта.</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 xml:space="preserve">Многоквартирный дом № </w:t>
      </w:r>
      <w:r w:rsidR="00903C02">
        <w:rPr>
          <w:sz w:val="28"/>
          <w:szCs w:val="28"/>
        </w:rPr>
        <w:t>***</w:t>
      </w:r>
      <w:r w:rsidRPr="00575B34">
        <w:rPr>
          <w:sz w:val="28"/>
          <w:szCs w:val="28"/>
        </w:rPr>
        <w:t xml:space="preserve"> по ул. </w:t>
      </w:r>
      <w:r w:rsidR="00903C02">
        <w:rPr>
          <w:sz w:val="28"/>
          <w:szCs w:val="28"/>
        </w:rPr>
        <w:t>***</w:t>
      </w:r>
      <w:r w:rsidRPr="00575B34">
        <w:rPr>
          <w:sz w:val="28"/>
          <w:szCs w:val="28"/>
        </w:rPr>
        <w:t xml:space="preserve"> включён в окружную программу капитального ремонта. Поскольку собственники помещений не выбрали способ формирования фонда капитального ремонта, органом местного самоуправления принято решение о формировании фонда капитального ремонта на счёте регионального оператора – Югорского фонда капитального ремонта многоквартирных домов.</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Заявление ответчика о пропуске срока исковой давности суд находит обоснованным.</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В соответствии со ст. 196, 200 ГК РФ общий срок исковой давности составляет три года. По обязательствам с определённым сроком исполнения течение срока исковой давности начинается по окончании срока исполнения. Обязанность по уплате взносов на капитальный ремонт является периодическим платежом, срок исполнения по которому наступает ежемесячно до 10-го числа месяца, следующего за истекшим (ст. 155 ЖК РФ). Следовательно, срок исковой давности по каждому ежемесячному платежу исчисляется отдельно.</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Как разъяснено в п. 24 Постановления Пленума Верховного Суда РФ от 29.09.2015 № 43 «О некоторых вопросах, связанных с применением норм Гражданского кодекса Российской Федерации об исковой давности», срок давности по искам о просроченных повременных платежах исчисляется отдельно по каждому просроченному платежу.</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Истец обратился в суд с настоящим иском 27.04.2026 (дата поступления искового заявления в суд). Следовательно, требования о взыскании задолженности по взносам на капитальный ремонт за период, предшествующий трём годам до указанной даты, а именно за период с 01.12.2021 по 31.03.2023 (включительно), находятся за пределами срока исковой давности. Платежи за апрель 2023 года и последующие месяцы срок исковой давности не пропущен, поскольку срок уплаты за апрель 2023 наступает в мае 2023 года, и трёхлетний срок на момент подачи иска не истёк.</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Судом произведён расчёт начислений на помещение за период с апреля 2023 года по июль 2025 года (28 месяцев), исходя из ежемесячных начислений, указанных в выписке по лицевому счёту № 440034344579:</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 за апрель – декабрь 2023 года (9 месяцев): за апрель – ноябрь (8 месяцев) по 743,33 руб. = 5 946,64 руб.; за декабрь 2023 года – 742,60 руб. Итого: 6 689,24 руб.;</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 за январь – декабрь 2024 года (12 месяцев) по 782,60 руб. = 9 391,20 руб.;</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 за январь – июль 2025 года (7 месяцев) по 853,84 руб. = 5 976,88 руб.</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Общая сумма начислений за период, не охваченный исковой давностью, составила 22 057,32 руб. (6 689,24 + 9 391,20 + 5 976,88).</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 xml:space="preserve">Таким образом, взысканию подлежит сумма 22 057,32 руб. – задолженность </w:t>
      </w:r>
      <w:r w:rsidRPr="00575B34">
        <w:rPr>
          <w:sz w:val="28"/>
          <w:szCs w:val="28"/>
        </w:rPr>
        <w:t>ответчика по взносам на капитальный ремонт за период с апреля 2023 года по июль 2025 года.</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В соответствии с ч. 14.1 ст. 155 ЖК РФ за несвоевременную уплату взносов на капитальный ремонт подлежат уплате пени в размере 1/300 ключевой ставки ЦБ РФ за каждый день просрочки.</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Истец заявил требование о взыскании пеней в размере 7 899,29 руб., начисленных за период с 04.12.2021 по 21.07.2025. Поскольку срок исковой давности по основному долгу за период до апреля 2023 года истёк, пени, начисленные на эту часть задолженности, также не подлежат взысканию. Суд производит перерасчёт пеней исходя из суммы основного долга, подлежащей взысканию (22 057,32 руб.), и периода просрочки, относящегося к этой задолженности.</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 xml:space="preserve">Суд применяет пропорциональный метод расчёта, исходя из соотношения суммы основного долга, подлежащей взысканию, к общей сумме основного долга, заявленной истцом (32 826,52 руб.). Коэффициент составляет 22 057,32 / 32 826,52 = 0,6718. Сумма пеней, подлежащая взысканию: 7 899,29 × 0,6718 = 5 306,61 руб. (с округлением до копеек). Данный расчёт признаётся </w:t>
      </w:r>
      <w:r w:rsidRPr="00575B34">
        <w:rPr>
          <w:sz w:val="28"/>
          <w:szCs w:val="28"/>
        </w:rPr>
        <w:t>судом</w:t>
      </w:r>
      <w:r w:rsidRPr="00575B34">
        <w:rPr>
          <w:sz w:val="28"/>
          <w:szCs w:val="28"/>
        </w:rPr>
        <w:t xml:space="preserve"> обоснованным и соответствующим принципу пропорциональности ответственности.</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Доводы ответчика о необходимости исключения из расчёта пеней суммы за март 2023 года суд принимает во внимание, однако произведённый судом расчёт уже исключает период до апреля 2023 года, поэтому пени за март 2023 года не включены.</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В соответствии со ст. 98 ГПК РФ стороне, в пользу которой состоялось решение суда, суд присуждает возместить с другой стороны все понесённые по делу судебные расходы пропорционально размеру удовлетворённых требований.</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 xml:space="preserve">Истцом при подаче иска уплачена государственная пошлина в размере 4 000 руб. (платёжное поручение приложено к материалам дела). Исковые требования удовлетворены частично – на сумму 22 057,32 руб. (основной долг) + 5 306,61 руб. (пени) = 27 363,93 руб. Первоначальная цена иска составляла 40 725,81 руб. (32 826,52 + 7 899,29). Процент удовлетворения: 27 363,93 / 40 725,81 </w:t>
      </w:r>
      <w:r w:rsidR="00B87C54">
        <w:rPr>
          <w:sz w:val="28"/>
          <w:szCs w:val="28"/>
        </w:rPr>
        <w:t>=</w:t>
      </w:r>
      <w:r w:rsidRPr="00575B34">
        <w:rPr>
          <w:sz w:val="28"/>
          <w:szCs w:val="28"/>
        </w:rPr>
        <w:t xml:space="preserve"> 0,6718. Следовательно, с ответчика в пользу истца подлежат взысканию расходы по уплате государственной пошлины в размере 4 000 × 0,6718 = 2 687,20 руб., что с учётом округления составляет 2 687 руб.</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 xml:space="preserve">На основании изложенного, руководствуясь </w:t>
      </w:r>
      <w:r w:rsidRPr="00575B34">
        <w:rPr>
          <w:sz w:val="28"/>
          <w:szCs w:val="28"/>
        </w:rPr>
        <w:t>ст.ст</w:t>
      </w:r>
      <w:r w:rsidRPr="00575B34">
        <w:rPr>
          <w:sz w:val="28"/>
          <w:szCs w:val="28"/>
        </w:rPr>
        <w:t>. 12, 194-197, 232.4 Гражданского процессуального кодекса Российской Федерации, мировой судья</w:t>
      </w:r>
    </w:p>
    <w:p w:rsidR="00575B34" w:rsidRPr="00575B34" w:rsidP="00575B34">
      <w:pPr>
        <w:pStyle w:val="BodyText2"/>
        <w:shd w:val="clear" w:color="auto" w:fill="FFFFFF"/>
        <w:spacing w:after="0" w:line="240" w:lineRule="auto"/>
        <w:ind w:firstLine="567"/>
        <w:jc w:val="both"/>
        <w:rPr>
          <w:sz w:val="28"/>
          <w:szCs w:val="28"/>
        </w:rPr>
      </w:pPr>
    </w:p>
    <w:p w:rsidR="00575B34" w:rsidRPr="00575B34" w:rsidP="00575B34">
      <w:pPr>
        <w:ind w:firstLine="567"/>
        <w:jc w:val="center"/>
        <w:rPr>
          <w:b/>
          <w:sz w:val="28"/>
          <w:szCs w:val="28"/>
        </w:rPr>
      </w:pPr>
      <w:r w:rsidRPr="00575B34">
        <w:rPr>
          <w:b/>
          <w:sz w:val="28"/>
          <w:szCs w:val="28"/>
        </w:rPr>
        <w:t>РЕШИЛ:</w:t>
      </w:r>
    </w:p>
    <w:p w:rsidR="00575B34" w:rsidRPr="00575B34" w:rsidP="00575B34">
      <w:pPr>
        <w:pStyle w:val="BodyText2"/>
        <w:shd w:val="clear" w:color="auto" w:fill="FFFFFF"/>
        <w:spacing w:after="0" w:line="240" w:lineRule="auto"/>
        <w:ind w:firstLine="567"/>
        <w:jc w:val="both"/>
        <w:rPr>
          <w:sz w:val="28"/>
          <w:szCs w:val="28"/>
        </w:rPr>
      </w:pP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 xml:space="preserve">Исковые требования Югорского фонда капитального ремонта многоквартирных домов к Белоногову </w:t>
      </w:r>
      <w:r w:rsidR="00903C02">
        <w:rPr>
          <w:sz w:val="28"/>
          <w:szCs w:val="28"/>
        </w:rPr>
        <w:t>А.С.</w:t>
      </w:r>
      <w:r w:rsidRPr="00575B34">
        <w:rPr>
          <w:sz w:val="28"/>
          <w:szCs w:val="28"/>
        </w:rPr>
        <w:t xml:space="preserve"> о взыскании задолженности по взносам на капитальный ремонт общего имущества в многоквартирном доме – удовлетворить частично.</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 xml:space="preserve">Взыскать с Белоногова </w:t>
      </w:r>
      <w:r w:rsidR="00903C02">
        <w:rPr>
          <w:sz w:val="28"/>
          <w:szCs w:val="28"/>
        </w:rPr>
        <w:t>А.С.</w:t>
      </w:r>
      <w:r w:rsidRPr="00575B34">
        <w:rPr>
          <w:sz w:val="28"/>
          <w:szCs w:val="28"/>
        </w:rPr>
        <w:t xml:space="preserve"> (СНИЛС </w:t>
      </w:r>
      <w:r w:rsidR="00903C02">
        <w:rPr>
          <w:sz w:val="28"/>
          <w:szCs w:val="28"/>
        </w:rPr>
        <w:t>***</w:t>
      </w:r>
      <w:r w:rsidRPr="00575B34">
        <w:rPr>
          <w:sz w:val="28"/>
          <w:szCs w:val="28"/>
        </w:rPr>
        <w:t>, паспорт </w:t>
      </w:r>
      <w:r w:rsidR="00903C02">
        <w:rPr>
          <w:sz w:val="28"/>
          <w:szCs w:val="28"/>
        </w:rPr>
        <w:t>***</w:t>
      </w:r>
      <w:r w:rsidRPr="00575B34">
        <w:rPr>
          <w:sz w:val="28"/>
          <w:szCs w:val="28"/>
        </w:rPr>
        <w:t xml:space="preserve">) в пользу Югорского фонда капитального ремонта многоквартирных домов (ИНН 8601999247, </w:t>
      </w:r>
      <w:r w:rsidRPr="00575B34">
        <w:rPr>
          <w:sz w:val="28"/>
          <w:szCs w:val="28"/>
        </w:rPr>
        <w:t>ОГРН 1138600001693) задолженность по взносам на капитальный ремонт общего имущества в многоквартирном доме за период с апреля 2023 года по июль 2025 года в размере 22 057 (двадцать две тысячи пятьдесят семь) рублей 32 копейки, пени за просрочку уплаты взносов за период с 04.12.2021 по 21.07.2025 в размере 5 306 (пять тысяч триста шесть) рублей 61 копейка, а всего 27 363 (двадцать семь тысяч триста шестьдесят три) рубля 93 копейки.</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 xml:space="preserve">Взыскать с Белоногова </w:t>
      </w:r>
      <w:r w:rsidR="00903C02">
        <w:rPr>
          <w:sz w:val="28"/>
          <w:szCs w:val="28"/>
        </w:rPr>
        <w:t>А.С.</w:t>
      </w:r>
      <w:r w:rsidRPr="00575B34">
        <w:rPr>
          <w:sz w:val="28"/>
          <w:szCs w:val="28"/>
        </w:rPr>
        <w:t xml:space="preserve"> в пользу Югорского фонда капитального ремонта многоквартирных домов расходы по уплате государственной пошлины в размере 2 687 (две тысячи шестьсот восемьдесят семь) рублей 00 копеек.</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Общая сумма, подлежащая взысканию: 30 050 (тридцать тысяч пятьдесят) рублей 93 копейки.</w:t>
      </w:r>
    </w:p>
    <w:p w:rsidR="00575B34" w:rsidRPr="00575B34" w:rsidP="00575B34">
      <w:pPr>
        <w:pStyle w:val="BodyText2"/>
        <w:shd w:val="clear" w:color="auto" w:fill="FFFFFF"/>
        <w:spacing w:after="0" w:line="240" w:lineRule="auto"/>
        <w:ind w:firstLine="567"/>
        <w:jc w:val="both"/>
        <w:rPr>
          <w:sz w:val="28"/>
          <w:szCs w:val="28"/>
        </w:rPr>
      </w:pPr>
      <w:r w:rsidRPr="00575B34">
        <w:rPr>
          <w:sz w:val="28"/>
          <w:szCs w:val="28"/>
        </w:rPr>
        <w:t>В удовлетворении остальной части исковых требований – отказать, а именно: в части взыскания задолженности по взносам на капитальный ремонт за период с декабря 2021 года по март 2023 года в размере 10 769 (десять тысяч семьсот шестьдесят девять) рублей 20 копеек; в части взыскания пеней в размере 2 592 (две тысячи пятьсот девяносто два) рубля 68 копеек; в части взыскания расходов по уплате государственной пошлины в размере 1 313 (одна тысяча триста тринадцать) рублей.</w:t>
      </w:r>
    </w:p>
    <w:p w:rsidR="0000271C" w:rsidRPr="00C23D8B" w:rsidP="0000271C">
      <w:pPr>
        <w:pStyle w:val="BodyText2"/>
        <w:spacing w:after="0" w:line="240" w:lineRule="auto"/>
        <w:ind w:firstLine="567"/>
        <w:jc w:val="both"/>
        <w:rPr>
          <w:sz w:val="28"/>
          <w:szCs w:val="28"/>
        </w:rPr>
      </w:pPr>
      <w:r w:rsidRPr="00C23D8B">
        <w:rPr>
          <w:sz w:val="28"/>
          <w:szCs w:val="28"/>
        </w:rPr>
        <w:t xml:space="preserve">Решение по результатам рассмотрения дела в порядке упрощенного производства может быть обжаловано в Ханты-Мансийский районный суд Ханты-Мансийского автономного округа-Югры </w:t>
      </w:r>
      <w:r w:rsidRPr="00C23D8B">
        <w:rPr>
          <w:sz w:val="28"/>
          <w:szCs w:val="28"/>
        </w:rPr>
        <w:t>через мирового судью</w:t>
      </w:r>
      <w:r w:rsidRPr="00C23D8B">
        <w:rPr>
          <w:sz w:val="28"/>
          <w:szCs w:val="28"/>
        </w:rPr>
        <w:t xml:space="preserve"> судебного участка №</w:t>
      </w:r>
      <w:r w:rsidR="00DF650D">
        <w:rPr>
          <w:sz w:val="28"/>
          <w:szCs w:val="28"/>
        </w:rPr>
        <w:t>1</w:t>
      </w:r>
      <w:r w:rsidRPr="00C23D8B">
        <w:rPr>
          <w:sz w:val="28"/>
          <w:szCs w:val="28"/>
        </w:rPr>
        <w:t xml:space="preserve"> Ханты-Мансийского судебного района Ханты-Мансийского автономного округа-Югры в течение 15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w:t>
      </w:r>
    </w:p>
    <w:p w:rsidR="0000271C" w:rsidRPr="0047360B" w:rsidP="0000271C">
      <w:pPr>
        <w:pStyle w:val="BodyText2"/>
        <w:spacing w:after="0" w:line="240" w:lineRule="auto"/>
        <w:ind w:firstLine="567"/>
        <w:jc w:val="both"/>
        <w:rPr>
          <w:sz w:val="28"/>
        </w:rPr>
      </w:pPr>
      <w:r w:rsidRPr="0047360B">
        <w:rPr>
          <w:sz w:val="28"/>
        </w:rPr>
        <w:t xml:space="preserve">Решение суда по делу, рассмотренному в порядке упрощенного производства, вступает в законную силу по истечении пятнадцати дней со дня его принятия, если не поданы апелляционные жалоба, представление. </w:t>
      </w:r>
    </w:p>
    <w:p w:rsidR="0000271C" w:rsidRPr="00C23D8B" w:rsidP="0000271C">
      <w:pPr>
        <w:pStyle w:val="BodyText2"/>
        <w:spacing w:after="0" w:line="240" w:lineRule="auto"/>
        <w:ind w:firstLine="567"/>
        <w:jc w:val="both"/>
        <w:rPr>
          <w:sz w:val="28"/>
          <w:szCs w:val="28"/>
        </w:rPr>
      </w:pPr>
      <w:r w:rsidRPr="00C23D8B">
        <w:rPr>
          <w:sz w:val="28"/>
          <w:szCs w:val="28"/>
        </w:rPr>
        <w:t xml:space="preserve">Мотивированное решение составлено </w:t>
      </w:r>
      <w:r w:rsidR="00575B34">
        <w:rPr>
          <w:sz w:val="28"/>
          <w:szCs w:val="28"/>
        </w:rPr>
        <w:t>01 июл</w:t>
      </w:r>
      <w:r>
        <w:rPr>
          <w:sz w:val="28"/>
          <w:szCs w:val="28"/>
        </w:rPr>
        <w:t>я</w:t>
      </w:r>
      <w:r w:rsidRPr="00C23D8B">
        <w:rPr>
          <w:sz w:val="28"/>
          <w:szCs w:val="28"/>
        </w:rPr>
        <w:t xml:space="preserve"> 2026 года. </w:t>
      </w:r>
    </w:p>
    <w:p w:rsidR="0000271C" w:rsidP="0047360B">
      <w:pPr>
        <w:jc w:val="both"/>
        <w:rPr>
          <w:sz w:val="16"/>
          <w:szCs w:val="28"/>
        </w:rPr>
      </w:pPr>
    </w:p>
    <w:p w:rsidR="004204BA" w:rsidP="0047360B">
      <w:pPr>
        <w:jc w:val="both"/>
        <w:rPr>
          <w:sz w:val="16"/>
          <w:szCs w:val="28"/>
        </w:rPr>
      </w:pPr>
    </w:p>
    <w:p w:rsidR="00B87C54" w:rsidRPr="004204BA" w:rsidP="0047360B">
      <w:pPr>
        <w:jc w:val="both"/>
        <w:rPr>
          <w:sz w:val="16"/>
          <w:szCs w:val="28"/>
        </w:rPr>
      </w:pPr>
    </w:p>
    <w:p w:rsidR="0047360B" w:rsidRPr="004204BA" w:rsidP="0047360B">
      <w:pPr>
        <w:jc w:val="both"/>
        <w:rPr>
          <w:sz w:val="16"/>
          <w:szCs w:val="28"/>
        </w:rPr>
      </w:pPr>
    </w:p>
    <w:p w:rsidR="0047360B" w:rsidRPr="00002854" w:rsidP="0047360B">
      <w:pPr>
        <w:jc w:val="both"/>
        <w:rPr>
          <w:sz w:val="28"/>
          <w:szCs w:val="28"/>
        </w:rPr>
      </w:pPr>
      <w:r w:rsidRPr="00002854">
        <w:rPr>
          <w:sz w:val="28"/>
          <w:szCs w:val="28"/>
        </w:rPr>
        <w:t xml:space="preserve">Мировой судья                                                                              </w:t>
      </w:r>
      <w:r>
        <w:rPr>
          <w:sz w:val="28"/>
          <w:szCs w:val="28"/>
        </w:rPr>
        <w:t xml:space="preserve">          </w:t>
      </w:r>
      <w:r w:rsidRPr="00002854">
        <w:rPr>
          <w:sz w:val="28"/>
          <w:szCs w:val="28"/>
        </w:rPr>
        <w:t xml:space="preserve">    Е.В. Горленко</w:t>
      </w:r>
    </w:p>
    <w:p w:rsidR="0047360B" w:rsidRPr="00002854" w:rsidP="0047360B">
      <w:pPr>
        <w:jc w:val="both"/>
        <w:rPr>
          <w:sz w:val="28"/>
          <w:szCs w:val="28"/>
        </w:rPr>
      </w:pPr>
      <w:r>
        <w:rPr>
          <w:sz w:val="28"/>
          <w:szCs w:val="28"/>
        </w:rPr>
        <w:t xml:space="preserve"> </w:t>
      </w:r>
    </w:p>
    <w:sectPr w:rsidSect="00BB5BEF">
      <w:headerReference w:type="even" r:id="rId5"/>
      <w:footerReference w:type="default" r:id="rId6"/>
      <w:pgSz w:w="11906" w:h="16838" w:code="9"/>
      <w:pgMar w:top="1134" w:right="851" w:bottom="1134" w:left="1418"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329613"/>
      <w:docPartObj>
        <w:docPartGallery w:val="Page Numbers (Bottom of Page)"/>
        <w:docPartUnique/>
      </w:docPartObj>
    </w:sdtPr>
    <w:sdtContent>
      <w:p w:rsidR="00002854">
        <w:pPr>
          <w:pStyle w:val="Footer"/>
          <w:jc w:val="center"/>
        </w:pPr>
        <w:r>
          <w:fldChar w:fldCharType="begin"/>
        </w:r>
        <w:r>
          <w:instrText>PAGE   \* MERGEFORMAT</w:instrText>
        </w:r>
        <w:r>
          <w:fldChar w:fldCharType="separate"/>
        </w:r>
        <w:r w:rsidR="00903C02">
          <w:rPr>
            <w:noProof/>
          </w:rPr>
          <w:t>4</w:t>
        </w:r>
        <w:r>
          <w:fldChar w:fldCharType="end"/>
        </w:r>
      </w:p>
    </w:sdtContent>
  </w:sdt>
  <w:p w:rsidR="00E27C7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C83">
    <w:pPr>
      <w:pStyle w:val="Header"/>
      <w:framePr w:wrap="around" w:hAnchor="text" w:xAlign="center"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rsidR="00EE0C83">
    <w:pPr>
      <w:pStyle w:val="Header"/>
      <w:rPr>
        <w:rStyle w:val="PageNumbe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C83"/>
    <w:rsid w:val="0000271C"/>
    <w:rsid w:val="00002854"/>
    <w:rsid w:val="00042DB4"/>
    <w:rsid w:val="00081131"/>
    <w:rsid w:val="000A2D8D"/>
    <w:rsid w:val="000B7FF8"/>
    <w:rsid w:val="000D10A9"/>
    <w:rsid w:val="000E0867"/>
    <w:rsid w:val="000F1AD0"/>
    <w:rsid w:val="00112819"/>
    <w:rsid w:val="0015404E"/>
    <w:rsid w:val="001A4FCA"/>
    <w:rsid w:val="001B2654"/>
    <w:rsid w:val="001E00FA"/>
    <w:rsid w:val="002461C3"/>
    <w:rsid w:val="00266BE3"/>
    <w:rsid w:val="002844A1"/>
    <w:rsid w:val="00284AB3"/>
    <w:rsid w:val="00292717"/>
    <w:rsid w:val="002A058B"/>
    <w:rsid w:val="002B10E7"/>
    <w:rsid w:val="002B133E"/>
    <w:rsid w:val="003129E5"/>
    <w:rsid w:val="00313D0B"/>
    <w:rsid w:val="00374245"/>
    <w:rsid w:val="004170BD"/>
    <w:rsid w:val="004204BA"/>
    <w:rsid w:val="0047360B"/>
    <w:rsid w:val="004825BB"/>
    <w:rsid w:val="004A4BE5"/>
    <w:rsid w:val="0051237A"/>
    <w:rsid w:val="00566235"/>
    <w:rsid w:val="00570E3C"/>
    <w:rsid w:val="00575B34"/>
    <w:rsid w:val="00581F7B"/>
    <w:rsid w:val="005C0F84"/>
    <w:rsid w:val="005C2EB6"/>
    <w:rsid w:val="005D3A74"/>
    <w:rsid w:val="005D6968"/>
    <w:rsid w:val="00633380"/>
    <w:rsid w:val="00651EAE"/>
    <w:rsid w:val="006D24E8"/>
    <w:rsid w:val="006D3283"/>
    <w:rsid w:val="00742B46"/>
    <w:rsid w:val="0075104C"/>
    <w:rsid w:val="00754C3B"/>
    <w:rsid w:val="0076779A"/>
    <w:rsid w:val="007771A9"/>
    <w:rsid w:val="00780D64"/>
    <w:rsid w:val="007C4C15"/>
    <w:rsid w:val="007F36D0"/>
    <w:rsid w:val="008166F2"/>
    <w:rsid w:val="00820A01"/>
    <w:rsid w:val="008224A0"/>
    <w:rsid w:val="008464EE"/>
    <w:rsid w:val="00871939"/>
    <w:rsid w:val="0089254C"/>
    <w:rsid w:val="008D4635"/>
    <w:rsid w:val="008E0E90"/>
    <w:rsid w:val="008E17B7"/>
    <w:rsid w:val="008E6B94"/>
    <w:rsid w:val="00903C02"/>
    <w:rsid w:val="0092113A"/>
    <w:rsid w:val="0094036F"/>
    <w:rsid w:val="009F30FA"/>
    <w:rsid w:val="00A7560A"/>
    <w:rsid w:val="00A75C1C"/>
    <w:rsid w:val="00A80C5D"/>
    <w:rsid w:val="00A8728D"/>
    <w:rsid w:val="00AA12CC"/>
    <w:rsid w:val="00AD0401"/>
    <w:rsid w:val="00AF612E"/>
    <w:rsid w:val="00B106A3"/>
    <w:rsid w:val="00B431D0"/>
    <w:rsid w:val="00B54B8E"/>
    <w:rsid w:val="00B87C54"/>
    <w:rsid w:val="00BB5BEF"/>
    <w:rsid w:val="00BC33A2"/>
    <w:rsid w:val="00BC49EC"/>
    <w:rsid w:val="00C23D8B"/>
    <w:rsid w:val="00C605BC"/>
    <w:rsid w:val="00C60C02"/>
    <w:rsid w:val="00CE4C60"/>
    <w:rsid w:val="00CF56C1"/>
    <w:rsid w:val="00D11041"/>
    <w:rsid w:val="00D33FB6"/>
    <w:rsid w:val="00D5104F"/>
    <w:rsid w:val="00D81C6B"/>
    <w:rsid w:val="00DC2093"/>
    <w:rsid w:val="00DE3EA7"/>
    <w:rsid w:val="00DF650D"/>
    <w:rsid w:val="00E27C23"/>
    <w:rsid w:val="00E27C70"/>
    <w:rsid w:val="00E36BFB"/>
    <w:rsid w:val="00E63769"/>
    <w:rsid w:val="00E65EC7"/>
    <w:rsid w:val="00E827AB"/>
    <w:rsid w:val="00E91D1F"/>
    <w:rsid w:val="00EA1962"/>
    <w:rsid w:val="00EB545A"/>
    <w:rsid w:val="00EC1483"/>
    <w:rsid w:val="00EE0C83"/>
    <w:rsid w:val="00EE213E"/>
    <w:rsid w:val="00F424AE"/>
    <w:rsid w:val="00F55A71"/>
    <w:rsid w:val="00F85B0F"/>
    <w:rsid w:val="00F95ADB"/>
    <w:rsid w:val="00FC7FEC"/>
    <w:rsid w:val="00FE08D1"/>
    <w:rsid w:val="00FF270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4E713EB9-9D50-455A-976E-A0584ED0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paragraph" w:styleId="Heading1">
    <w:name w:val="heading 1"/>
    <w:basedOn w:val="Normal"/>
    <w:next w:val="Normal"/>
    <w:link w:val="10"/>
    <w:qFormat/>
    <w:pPr>
      <w:widowControl/>
      <w:spacing w:before="108" w:after="108"/>
      <w:jc w:val="center"/>
      <w:outlineLvl w:val="0"/>
    </w:pPr>
    <w:rPr>
      <w:rFonts w:ascii="Arial" w:hAnsi="Arial"/>
      <w:b/>
      <w:color w:val="0000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77"/>
        <w:tab w:val="right" w:pos="9355"/>
      </w:tabs>
    </w:pPr>
  </w:style>
  <w:style w:type="paragraph" w:styleId="BodyText2">
    <w:name w:val="Body Text 2"/>
    <w:basedOn w:val="Normal"/>
    <w:link w:val="20"/>
    <w:pPr>
      <w:spacing w:after="120" w:line="480" w:lineRule="auto"/>
    </w:pPr>
  </w:style>
  <w:style w:type="paragraph" w:styleId="BodyTextIndent3">
    <w:name w:val="Body Text Indent 3"/>
    <w:basedOn w:val="Normal"/>
    <w:link w:val="3"/>
    <w:pPr>
      <w:widowControl/>
      <w:ind w:firstLine="720"/>
      <w:jc w:val="both"/>
    </w:pPr>
    <w:rPr>
      <w:sz w:val="24"/>
    </w:rPr>
  </w:style>
  <w:style w:type="paragraph" w:styleId="BodyText3">
    <w:name w:val="Body Text 3"/>
    <w:basedOn w:val="Normal"/>
    <w:link w:val="30"/>
    <w:pPr>
      <w:spacing w:after="120"/>
    </w:pPr>
    <w:rPr>
      <w:sz w:val="16"/>
    </w:rPr>
  </w:style>
  <w:style w:type="paragraph" w:styleId="BodyText">
    <w:name w:val="Body Text"/>
    <w:basedOn w:val="Normal"/>
    <w:link w:val="a2"/>
    <w:pPr>
      <w:spacing w:after="120"/>
    </w:pPr>
  </w:style>
  <w:style w:type="paragraph" w:styleId="BalloonText">
    <w:name w:val="Balloon Text"/>
    <w:basedOn w:val="Normal"/>
    <w:link w:val="a0"/>
    <w:rPr>
      <w:rFonts w:ascii="Tahoma" w:hAnsi="Tahoma"/>
      <w:sz w:val="16"/>
    </w:rPr>
  </w:style>
  <w:style w:type="paragraph" w:styleId="Footer">
    <w:name w:val="footer"/>
    <w:basedOn w:val="Normal"/>
    <w:link w:val="a3"/>
    <w:uiPriority w:val="99"/>
    <w:pPr>
      <w:tabs>
        <w:tab w:val="center" w:pos="4677"/>
        <w:tab w:val="right" w:pos="9355"/>
      </w:tabs>
    </w:pPr>
  </w:style>
  <w:style w:type="paragraph" w:styleId="BodyTextIndent">
    <w:name w:val="Body Text Indent"/>
    <w:basedOn w:val="Normal"/>
    <w:link w:val="a4"/>
    <w:pPr>
      <w:spacing w:after="120"/>
      <w:ind w:left="283"/>
    </w:pPr>
  </w:style>
  <w:style w:type="paragraph" w:customStyle="1" w:styleId="1">
    <w:name w:val="Основной текст1"/>
    <w:basedOn w:val="Normal"/>
    <w:link w:val="a1"/>
    <w:pPr>
      <w:shd w:val="clear" w:color="auto" w:fill="FFFFFF"/>
      <w:spacing w:after="120" w:line="0" w:lineRule="atLeast"/>
      <w:jc w:val="both"/>
    </w:pPr>
    <w:rPr>
      <w:sz w:val="34"/>
    </w:rPr>
  </w:style>
  <w:style w:type="paragraph" w:customStyle="1" w:styleId="2">
    <w:name w:val="Основной текст (2)"/>
    <w:basedOn w:val="Normal"/>
    <w:link w:val="21"/>
    <w:pPr>
      <w:shd w:val="clear" w:color="auto" w:fill="FFFFFF"/>
      <w:spacing w:line="0" w:lineRule="atLeast"/>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Гипертекстовая ссылка"/>
    <w:rPr>
      <w:color w:val="008000"/>
    </w:rPr>
  </w:style>
  <w:style w:type="character" w:customStyle="1" w:styleId="3">
    <w:name w:val="Основной текст с отступом 3 Знак"/>
    <w:link w:val="BodyTextIndent3"/>
    <w:rPr>
      <w:sz w:val="24"/>
    </w:rPr>
  </w:style>
  <w:style w:type="character" w:customStyle="1" w:styleId="20">
    <w:name w:val="Основной текст 2 Знак"/>
    <w:link w:val="BodyText2"/>
    <w:rPr>
      <w:sz w:val="28"/>
    </w:rPr>
  </w:style>
  <w:style w:type="character" w:customStyle="1" w:styleId="30">
    <w:name w:val="Основной текст 3 Знак"/>
    <w:link w:val="BodyText3"/>
    <w:rPr>
      <w:sz w:val="16"/>
    </w:rPr>
  </w:style>
  <w:style w:type="character" w:customStyle="1" w:styleId="10">
    <w:name w:val="Заголовок 1 Знак"/>
    <w:link w:val="Heading1"/>
    <w:rPr>
      <w:rFonts w:ascii="Arial" w:hAnsi="Arial"/>
      <w:b/>
      <w:color w:val="000080"/>
      <w:sz w:val="24"/>
    </w:rPr>
  </w:style>
  <w:style w:type="character" w:customStyle="1" w:styleId="a0">
    <w:name w:val="Текст выноски Знак"/>
    <w:link w:val="BalloonText"/>
    <w:rPr>
      <w:rFonts w:ascii="Tahoma" w:hAnsi="Tahoma"/>
      <w:sz w:val="16"/>
    </w:rPr>
  </w:style>
  <w:style w:type="character" w:customStyle="1" w:styleId="a1">
    <w:name w:val="Основной текст_"/>
    <w:link w:val="1"/>
    <w:rPr>
      <w:sz w:val="34"/>
    </w:rPr>
  </w:style>
  <w:style w:type="character" w:customStyle="1" w:styleId="21">
    <w:name w:val="Основной текст (2)_"/>
    <w:link w:val="2"/>
  </w:style>
  <w:style w:type="character" w:styleId="PageNumber">
    <w:name w:val="page number"/>
    <w:basedOn w:val="DefaultParagraphFont"/>
  </w:style>
  <w:style w:type="character" w:customStyle="1" w:styleId="a2">
    <w:name w:val="Основной текст Знак"/>
    <w:basedOn w:val="DefaultParagraphFont"/>
    <w:link w:val="BodyText"/>
  </w:style>
  <w:style w:type="character" w:customStyle="1" w:styleId="a3">
    <w:name w:val="Нижний колонтитул Знак"/>
    <w:basedOn w:val="DefaultParagraphFont"/>
    <w:link w:val="Footer"/>
    <w:uiPriority w:val="99"/>
  </w:style>
  <w:style w:type="character" w:customStyle="1" w:styleId="a4">
    <w:name w:val="Основной текст с отступом Знак"/>
    <w:basedOn w:val="DefaultParagraphFont"/>
    <w:link w:val="BodyTextIndent"/>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mi-callto">
    <w:name w:val="wmi-callto"/>
    <w:basedOn w:val="DefaultParagraphFont"/>
    <w:rsid w:val="00002854"/>
  </w:style>
  <w:style w:type="paragraph" w:customStyle="1" w:styleId="210">
    <w:name w:val="Основной текст 21"/>
    <w:basedOn w:val="Normal"/>
    <w:rsid w:val="00002854"/>
    <w:pPr>
      <w:widowControl/>
      <w:jc w:val="center"/>
    </w:pPr>
    <w:rPr>
      <w:sz w:val="28"/>
    </w:rPr>
  </w:style>
  <w:style w:type="character" w:customStyle="1" w:styleId="11">
    <w:name w:val="Основной шрифт абзаца1"/>
    <w:rsid w:val="00002854"/>
  </w:style>
  <w:style w:type="paragraph" w:customStyle="1" w:styleId="12">
    <w:name w:val="Обычный1"/>
    <w:qFormat/>
    <w:rsid w:val="00002854"/>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EFD03-3399-4180-AFE1-74A25F3CF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